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preparar una oferta técnica</w:t>
      </w:r>
    </w:p>
    <w:p>
      <w:pPr>
        <w:spacing w:after="180"/>
      </w:pPr>
      <w:r>
        <w:rPr>
          <w:b w:val="0"/>
          <w:i w:val="0"/>
          <w:color w:val="505050"/>
          <w:sz w:val="20"/>
        </w:rPr>
        <w:t>Guía editable para pasar de un criterio del pliego a una respuesta verificable</w:t>
      </w:r>
    </w:p>
    <w:p>
      <w:pPr>
        <w:pStyle w:val="Heading1"/>
      </w:pPr>
      <w:r>
        <w:t>Para qué sirve</w:t>
      </w:r>
    </w:p>
    <w:p>
      <w:pPr>
        <w:spacing w:after="80"/>
      </w:pPr>
      <w:r>
        <w:rPr>
          <w:b/>
        </w:rPr>
        <w:t xml:space="preserve">Usa esta hoja para descomponer un criterio, localizar su fuente y reunir las evidencias que faltan antes de redactar. </w:t>
      </w:r>
      <w:r>
        <w:t>El ejemplo está acotado al criterio 1.3 del PCAP y muestra una forma de trabajo; sustituye los textos didácticos por datos comprobados antes de incorporarlos a una oferta.</w:t>
      </w:r>
    </w:p>
    <w:p>
      <w:pPr>
        <w:spacing w:after="140"/>
      </w:pPr>
      <w:r>
        <w:rPr>
          <w:b/>
          <w:i w:val="0"/>
          <w:color w:val="000000"/>
          <w:sz w:val="20"/>
        </w:rPr>
        <w:t xml:space="preserve">Cómo usarla  </w:t>
      </w:r>
      <w:r>
        <w:rPr>
          <w:b w:val="0"/>
          <w:i w:val="0"/>
          <w:color w:val="232323"/>
          <w:sz w:val="20"/>
        </w:rPr>
        <w:t>1) copia la ficha por criterio; 2) registra la página exacta; 3) separa lo acreditado de lo pendiente; 4) cierra con una revisión breve.</w:t>
      </w:r>
    </w:p>
    <w:p>
      <w:pPr>
        <w:pStyle w:val="Heading1"/>
      </w:pPr>
      <w:r>
        <w:t>Ejemplo didáctico del criterio 1.3</w:t>
      </w:r>
    </w:p>
    <w:tbl>
      <w:tblPr>
        <w:tblW w:type="dxa" w:w="9792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7920"/>
      </w:tblGrid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3F6F8"/>
          </w:tcPr>
          <w:p>
            <w:r>
              <w:rPr>
                <w:b/>
                <w:i w:val="0"/>
                <w:color w:val="1F3141"/>
                <w:sz w:val="18"/>
              </w:rPr>
              <w:t>Empresa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8"/>
              </w:rPr>
              <w:t>Alba Sistemas, S.L. (ficticia)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3F6F8"/>
          </w:tcPr>
          <w:p>
            <w:r>
              <w:rPr>
                <w:b/>
                <w:i w:val="0"/>
                <w:color w:val="1F3141"/>
                <w:sz w:val="18"/>
              </w:rPr>
              <w:t>Fuente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8"/>
              </w:rPr>
              <w:t>PCAP oficial, criterio 1.3, páginas 15 y 17</w:t>
            </w:r>
          </w:p>
        </w:tc>
      </w:tr>
    </w:tbl>
    <w:p>
      <w:pPr>
        <w:pStyle w:val="Heading2"/>
      </w:pPr>
      <w:r>
        <w:t>Del criterio a la respuesta: evidencias y pendientes</w:t>
      </w:r>
    </w:p>
    <w:tbl>
      <w:tblPr>
        <w:tblW w:type="dxa" w:w="9792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2736"/>
        <w:gridCol w:w="2520"/>
        <w:gridCol w:w="2448"/>
      </w:tblGrid>
      <w:tr>
        <w:trPr>
          <w:tblHeader w:val="true"/>
        </w:trPr>
        <w:tc>
          <w:tcPr>
            <w:tcW w:type="dxa" w:w="2088"/>
            <w:shd w:fill="1F4E79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rPr>
                <w:b/>
                <w:i w:val="0"/>
                <w:color w:val="FFFFFF"/>
                <w:sz w:val="17"/>
              </w:rPr>
              <w:t>Parte del criterio</w:t>
            </w:r>
          </w:p>
        </w:tc>
        <w:tc>
          <w:tcPr>
            <w:tcW w:type="dxa" w:w="2736"/>
            <w:shd w:fill="1F4E79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rPr>
                <w:b/>
                <w:i w:val="0"/>
                <w:color w:val="FFFFFF"/>
                <w:sz w:val="17"/>
              </w:rPr>
              <w:t>Índice de respuesta</w:t>
            </w:r>
          </w:p>
        </w:tc>
        <w:tc>
          <w:tcPr>
            <w:tcW w:type="dxa" w:w="2520"/>
            <w:shd w:fill="1F4E79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rPr>
                <w:b/>
                <w:i w:val="0"/>
                <w:color w:val="FFFFFF"/>
                <w:sz w:val="17"/>
              </w:rPr>
              <w:t>Evidencia necesaria</w:t>
            </w:r>
          </w:p>
        </w:tc>
        <w:tc>
          <w:tcPr>
            <w:tcW w:type="dxa" w:w="2448"/>
            <w:shd w:fill="1F4E79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rPr>
                <w:b/>
                <w:i w:val="0"/>
                <w:color w:val="FFFFFF"/>
                <w:sz w:val="17"/>
              </w:rPr>
              <w:t>Dato pendiente</w:t>
            </w:r>
          </w:p>
        </w:tc>
      </w:tr>
      <w:tr>
        <w:tc>
          <w:tcPr>
            <w:tcW w:type="dxa" w:w="208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Metodología y alcance</w:t>
            </w:r>
          </w:p>
        </w:tc>
        <w:tc>
          <w:tcPr>
            <w:tcW w:type="dxa" w:w="2736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1.1 Metodología y alcance</w:t>
            </w:r>
          </w:p>
        </w:tc>
        <w:tc>
          <w:tcPr>
            <w:tcW w:type="dxa" w:w="2520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Responsables y medios</w:t>
            </w:r>
          </w:p>
        </w:tc>
        <w:tc>
          <w:tcPr>
            <w:tcW w:type="dxa" w:w="244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Responsables, medios</w:t>
            </w:r>
          </w:p>
        </w:tc>
      </w:tr>
      <w:tr>
        <w:tc>
          <w:tcPr>
            <w:tcW w:type="dxa" w:w="208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Cinco fases</w:t>
            </w:r>
          </w:p>
        </w:tc>
        <w:tc>
          <w:tcPr>
            <w:tcW w:type="dxa" w:w="2736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1.2 Plan de trabajo</w:t>
            </w:r>
          </w:p>
        </w:tc>
        <w:tc>
          <w:tcPr>
            <w:tcW w:type="dxa" w:w="2520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Calendario y entregables</w:t>
            </w:r>
          </w:p>
        </w:tc>
        <w:tc>
          <w:tcPr>
            <w:tcW w:type="dxa" w:w="244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Fechas, recursos</w:t>
            </w:r>
          </w:p>
        </w:tc>
      </w:tr>
      <w:tr>
        <w:tc>
          <w:tcPr>
            <w:tcW w:type="dxa" w:w="208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Dependencia HITO_12</w:t>
            </w:r>
          </w:p>
        </w:tc>
        <w:tc>
          <w:tcPr>
            <w:tcW w:type="dxa" w:w="2736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1.3 Dependencias</w:t>
            </w:r>
          </w:p>
        </w:tc>
        <w:tc>
          <w:tcPr>
            <w:tcW w:type="dxa" w:w="2520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Calendario validado</w:t>
            </w:r>
          </w:p>
        </w:tc>
        <w:tc>
          <w:tcPr>
            <w:tcW w:type="dxa" w:w="244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Fechas confirmadas, diagrama</w:t>
            </w:r>
          </w:p>
        </w:tc>
      </w:tr>
      <w:tr>
        <w:tc>
          <w:tcPr>
            <w:tcW w:type="dxa" w:w="208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Riesgos y mitigación</w:t>
            </w:r>
          </w:p>
        </w:tc>
        <w:tc>
          <w:tcPr>
            <w:tcW w:type="dxa" w:w="2736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1.4 Riesgos</w:t>
            </w:r>
          </w:p>
        </w:tc>
        <w:tc>
          <w:tcPr>
            <w:tcW w:type="dxa" w:w="2520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Medida y evidencia</w:t>
            </w:r>
          </w:p>
        </w:tc>
        <w:tc>
          <w:tcPr>
            <w:tcW w:type="dxa" w:w="244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6"/>
              </w:rPr>
              <w:t>Riesgo específico, evidencia</w:t>
            </w:r>
          </w:p>
        </w:tc>
      </w:tr>
    </w:tbl>
    <w:p>
      <w:pPr>
        <w:spacing w:before="100" w:after="60"/>
      </w:pPr>
      <w:r>
        <w:rPr>
          <w:b/>
          <w:i w:val="0"/>
          <w:color w:val="1F4E79"/>
          <w:sz w:val="18"/>
        </w:rPr>
        <w:t xml:space="preserve">Fragmento orientativo  </w:t>
      </w:r>
      <w:r>
        <w:rPr>
          <w:b w:val="0"/>
          <w:i w:val="0"/>
          <w:color w:val="232323"/>
          <w:sz w:val="18"/>
        </w:rPr>
        <w:t xml:space="preserve">Alba Sistemas propone una ejecución en cinco fases. </w:t>
      </w:r>
      <w:r>
        <w:rPr>
          <w:b w:val="0"/>
          <w:i/>
          <w:color w:val="B45A14"/>
          <w:sz w:val="18"/>
        </w:rPr>
        <w:t xml:space="preserve">[Completar: responsables, medios y fechas de la empresa.] </w:t>
      </w:r>
      <w:r>
        <w:rPr>
          <w:b w:val="0"/>
          <w:i w:val="0"/>
          <w:color w:val="232323"/>
          <w:sz w:val="18"/>
        </w:rPr>
        <w:t xml:space="preserve">Para la dependencia con HITO_12, </w:t>
      </w:r>
      <w:r>
        <w:rPr>
          <w:b w:val="0"/>
          <w:i/>
          <w:color w:val="B45A14"/>
          <w:sz w:val="18"/>
        </w:rPr>
        <w:t>[adjuntar calendario validado.]</w:t>
      </w:r>
    </w:p>
    <w:p>
      <w:pPr>
        <w:spacing w:after="60"/>
      </w:pPr>
      <w:r>
        <w:rPr>
          <w:b/>
          <w:i w:val="0"/>
          <w:color w:val="232323"/>
          <w:sz w:val="18"/>
        </w:rPr>
        <w:t xml:space="preserve">Riesgo identificado: </w:t>
      </w:r>
      <w:r>
        <w:rPr>
          <w:b w:val="0"/>
          <w:i/>
          <w:color w:val="B45A14"/>
          <w:sz w:val="18"/>
        </w:rPr>
        <w:t xml:space="preserve">[describir riesgo específico]; </w:t>
      </w:r>
      <w:r>
        <w:rPr>
          <w:b/>
          <w:i w:val="0"/>
          <w:color w:val="232323"/>
          <w:sz w:val="18"/>
        </w:rPr>
        <w:t xml:space="preserve">mitigación: </w:t>
      </w:r>
      <w:r>
        <w:rPr>
          <w:b w:val="0"/>
          <w:i/>
          <w:color w:val="B45A14"/>
          <w:sz w:val="18"/>
        </w:rPr>
        <w:t>[aportar medida y evidencia.]</w:t>
      </w:r>
    </w:p>
    <w:p>
      <w:pPr>
        <w:spacing w:after="40"/>
      </w:pPr>
      <w:r>
        <w:rPr>
          <w:b/>
          <w:i w:val="0"/>
          <w:color w:val="232323"/>
          <w:sz w:val="17"/>
        </w:rPr>
        <w:t xml:space="preserve">Fuente oficial: </w:t>
      </w:r>
      <w:hyperlink r:id="rId9">
        <w:r>
          <w:rPr>
            <w:color w:val="1F4E79"/>
            <w:u w:val="single"/>
          </w:rPr>
          <w:t>PCAP oficial (PDF)</w:t>
        </w:r>
      </w:hyperlink>
    </w:p>
    <w:p>
      <w:pPr>
        <w:spacing w:after="0"/>
      </w:pPr>
      <w:r>
        <w:rPr>
          <w:b/>
          <w:i w:val="0"/>
          <w:color w:val="646464"/>
          <w:sz w:val="17"/>
        </w:rPr>
        <w:t xml:space="preserve">Nota didáctica: </w:t>
      </w:r>
      <w:r>
        <w:rPr>
          <w:b w:val="0"/>
          <w:i w:val="0"/>
          <w:color w:val="646464"/>
          <w:sz w:val="17"/>
        </w:rPr>
        <w:t>este ejemplo no acredita capacidades de una empresa real ni es una oferta lista para presentar.</w:t>
      </w:r>
    </w:p>
    <w:p>
      <w:pPr>
        <w:spacing w:after="40"/>
      </w:pPr>
      <w:r>
        <w:rPr>
          <w:b/>
          <w:i w:val="0"/>
          <w:color w:val="232323"/>
          <w:sz w:val="18"/>
        </w:rPr>
        <w:t xml:space="preserve">Alcance de la fuente: </w:t>
      </w:r>
      <w:r>
        <w:rPr>
          <w:b w:val="0"/>
          <w:i w:val="0"/>
          <w:color w:val="232323"/>
          <w:sz w:val="18"/>
        </w:rPr>
        <w:t>el material desarrolla solo el criterio 1.3, no un índice completo. En su contexto, el PCAP recoge un plazo parcial de dos meses para el Bloque 3, la dependencia con HITO_12, los riesgos de integración con F13, un umbral mínimo de 2,50 puntos en este criterio y una extensión máxima de 15 páginas para la propuesta metodológica. Comprueba siempre estos extremos junto con el resto del expediente; no son reglas universales.</w:t>
      </w:r>
    </w:p>
    <w:p>
      <w:r>
        <w:br w:type="page"/>
      </w:r>
    </w:p>
    <w:p>
      <w:pPr>
        <w:pStyle w:val="Heading1"/>
      </w:pPr>
      <w:r>
        <w:t>Ficha reutilizable por criterio</w:t>
      </w:r>
    </w:p>
    <w:p>
      <w:pPr>
        <w:spacing w:after="140"/>
      </w:pPr>
      <w:r>
        <w:rPr>
          <w:b w:val="0"/>
          <w:i w:val="0"/>
          <w:color w:val="505050"/>
          <w:sz w:val="19"/>
        </w:rPr>
        <w:t>Copia esta página para cada criterio. Mantén las fuentes y las evidencias separadas de las decisiones de redacción.</w:t>
      </w:r>
    </w:p>
    <w:p>
      <w:pPr>
        <w:pStyle w:val="BodyText"/>
        <w:spacing w:after="60"/>
      </w:pPr>
      <w:r>
        <w:rPr>
          <w:b/>
          <w:i w:val="0"/>
          <w:color w:val="1F3141"/>
          <w:sz w:val="18"/>
        </w:rPr>
        <w:t xml:space="preserve">Criterio y título </w:t>
      </w:r>
      <w:r>
        <w:rPr>
          <w:b w:val="0"/>
          <w:i w:val="0"/>
          <w:color w:val="5A5A5A"/>
          <w:sz w:val="18"/>
        </w:rPr>
        <w:t>[Completar]</w:t>
      </w:r>
    </w:p>
    <w:p>
      <w:pPr>
        <w:pStyle w:val="BodyText"/>
        <w:spacing w:after="60"/>
      </w:pPr>
      <w:r>
        <w:rPr>
          <w:b/>
          <w:i w:val="0"/>
          <w:color w:val="1F3141"/>
          <w:sz w:val="18"/>
        </w:rPr>
        <w:t xml:space="preserve">Fuente oficial y página </w:t>
      </w:r>
      <w:r>
        <w:rPr>
          <w:b w:val="0"/>
          <w:i w:val="0"/>
          <w:color w:val="5A5A5A"/>
          <w:sz w:val="18"/>
        </w:rPr>
        <w:t>[Completar]</w:t>
      </w:r>
    </w:p>
    <w:p>
      <w:pPr>
        <w:pStyle w:val="BodyText"/>
        <w:spacing w:after="60"/>
      </w:pPr>
      <w:r>
        <w:rPr>
          <w:b/>
          <w:i w:val="0"/>
          <w:color w:val="1F3141"/>
          <w:sz w:val="18"/>
        </w:rPr>
        <w:t xml:space="preserve">Índice o apartado de respuesta </w:t>
      </w:r>
      <w:r>
        <w:rPr>
          <w:b w:val="0"/>
          <w:i w:val="0"/>
          <w:color w:val="5A5A5A"/>
          <w:sz w:val="18"/>
        </w:rPr>
        <w:t>[Completar]</w:t>
      </w:r>
    </w:p>
    <w:p>
      <w:pPr>
        <w:pStyle w:val="Heading2"/>
      </w:pPr>
      <w:r>
        <w:t>Evidencias y pendientes</w:t>
      </w:r>
    </w:p>
    <w:tbl>
      <w:tblPr>
        <w:tblW w:type="dxa" w:w="9792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c>
          <w:tcPr>
            <w:tcW w:type="dxa" w:w="2880"/>
            <w:tcMar>
              <w:top w:w="115" w:type="dxa"/>
              <w:start w:w="130" w:type="dxa"/>
              <w:bottom w:w="115" w:type="dxa"/>
              <w:end w:w="130" w:type="dxa"/>
            </w:tcMar>
            <w:shd w:fill="F3F6F8"/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/>
                <w:i w:val="0"/>
                <w:color w:val="1F3141"/>
                <w:sz w:val="18"/>
              </w:rPr>
              <w:t>Evidencias necesarias</w:t>
            </w:r>
          </w:p>
        </w:tc>
        <w:tc>
          <w:tcPr>
            <w:tcW w:type="dxa" w:w="6912"/>
            <w:tcMar>
              <w:top w:w="115" w:type="dxa"/>
              <w:start w:w="130" w:type="dxa"/>
              <w:bottom w:w="115" w:type="dxa"/>
              <w:end w:w="130" w:type="dxa"/>
            </w:tcMar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 w:val="0"/>
                <w:i w:val="0"/>
                <w:color w:val="646464"/>
                <w:sz w:val="18"/>
              </w:rPr>
              <w:t>[Completar]</w:t>
            </w:r>
          </w:p>
        </w:tc>
      </w:tr>
      <w:tr>
        <w:tc>
          <w:tcPr>
            <w:tcW w:type="dxa" w:w="2880"/>
            <w:tcMar>
              <w:top w:w="115" w:type="dxa"/>
              <w:start w:w="130" w:type="dxa"/>
              <w:bottom w:w="115" w:type="dxa"/>
              <w:end w:w="130" w:type="dxa"/>
            </w:tcMar>
            <w:shd w:fill="F3F6F8"/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/>
                <w:i w:val="0"/>
                <w:color w:val="1F3141"/>
                <w:sz w:val="18"/>
              </w:rPr>
              <w:t>Datos pendientes</w:t>
            </w:r>
          </w:p>
        </w:tc>
        <w:tc>
          <w:tcPr>
            <w:tcW w:type="dxa" w:w="6912"/>
            <w:tcMar>
              <w:top w:w="115" w:type="dxa"/>
              <w:start w:w="130" w:type="dxa"/>
              <w:bottom w:w="115" w:type="dxa"/>
              <w:end w:w="130" w:type="dxa"/>
            </w:tcMar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 w:val="0"/>
                <w:i w:val="0"/>
                <w:color w:val="646464"/>
                <w:sz w:val="18"/>
              </w:rPr>
              <w:t>[Completar]</w:t>
            </w:r>
          </w:p>
        </w:tc>
      </w:tr>
      <w:tr>
        <w:tc>
          <w:tcPr>
            <w:tcW w:type="dxa" w:w="2880"/>
            <w:tcMar>
              <w:top w:w="115" w:type="dxa"/>
              <w:start w:w="130" w:type="dxa"/>
              <w:bottom w:w="115" w:type="dxa"/>
              <w:end w:w="130" w:type="dxa"/>
            </w:tcMar>
            <w:shd w:fill="F3F6F8"/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/>
                <w:i w:val="0"/>
                <w:color w:val="1F3141"/>
                <w:sz w:val="18"/>
              </w:rPr>
              <w:t>Responsable</w:t>
            </w:r>
          </w:p>
        </w:tc>
        <w:tc>
          <w:tcPr>
            <w:tcW w:type="dxa" w:w="6912"/>
            <w:tcMar>
              <w:top w:w="115" w:type="dxa"/>
              <w:start w:w="130" w:type="dxa"/>
              <w:bottom w:w="115" w:type="dxa"/>
              <w:end w:w="130" w:type="dxa"/>
            </w:tcMar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 w:val="0"/>
                <w:i w:val="0"/>
                <w:color w:val="646464"/>
                <w:sz w:val="18"/>
              </w:rPr>
              <w:t>[Completar]</w:t>
            </w:r>
          </w:p>
        </w:tc>
      </w:tr>
      <w:tr>
        <w:tc>
          <w:tcPr>
            <w:tcW w:type="dxa" w:w="2880"/>
            <w:tcMar>
              <w:top w:w="115" w:type="dxa"/>
              <w:start w:w="130" w:type="dxa"/>
              <w:bottom w:w="115" w:type="dxa"/>
              <w:end w:w="130" w:type="dxa"/>
            </w:tcMar>
            <w:shd w:fill="F3F6F8"/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/>
                <w:i w:val="0"/>
                <w:color w:val="1F3141"/>
                <w:sz w:val="18"/>
              </w:rPr>
              <w:t>Fecha objetivo</w:t>
            </w:r>
          </w:p>
        </w:tc>
        <w:tc>
          <w:tcPr>
            <w:tcW w:type="dxa" w:w="6912"/>
            <w:tcMar>
              <w:top w:w="115" w:type="dxa"/>
              <w:start w:w="130" w:type="dxa"/>
              <w:bottom w:w="115" w:type="dxa"/>
              <w:end w:w="130" w:type="dxa"/>
            </w:tcMar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 w:val="0"/>
                <w:i w:val="0"/>
                <w:color w:val="646464"/>
                <w:sz w:val="18"/>
              </w:rPr>
              <w:t>[Completar]</w:t>
            </w:r>
          </w:p>
        </w:tc>
      </w:tr>
      <w:tr>
        <w:tc>
          <w:tcPr>
            <w:tcW w:type="dxa" w:w="2880"/>
            <w:tcMar>
              <w:top w:w="115" w:type="dxa"/>
              <w:start w:w="130" w:type="dxa"/>
              <w:bottom w:w="115" w:type="dxa"/>
              <w:end w:w="130" w:type="dxa"/>
            </w:tcMar>
            <w:shd w:fill="F3F6F8"/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/>
                <w:i w:val="0"/>
                <w:color w:val="1F3141"/>
                <w:sz w:val="18"/>
              </w:rPr>
              <w:t>Estado</w:t>
            </w:r>
          </w:p>
        </w:tc>
        <w:tc>
          <w:tcPr>
            <w:tcW w:type="dxa" w:w="6912"/>
            <w:tcMar>
              <w:top w:w="115" w:type="dxa"/>
              <w:start w:w="130" w:type="dxa"/>
              <w:bottom w:w="115" w:type="dxa"/>
              <w:end w:w="130" w:type="dxa"/>
            </w:tcMar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 w:val="0"/>
                <w:i w:val="0"/>
                <w:color w:val="646464"/>
                <w:sz w:val="18"/>
              </w:rPr>
              <w:t>[Completar]</w:t>
            </w:r>
          </w:p>
        </w:tc>
      </w:tr>
      <w:tr>
        <w:tc>
          <w:tcPr>
            <w:tcW w:type="dxa" w:w="2880"/>
            <w:tcMar>
              <w:top w:w="115" w:type="dxa"/>
              <w:start w:w="130" w:type="dxa"/>
              <w:bottom w:w="115" w:type="dxa"/>
              <w:end w:w="130" w:type="dxa"/>
            </w:tcMar>
            <w:shd w:fill="F3F6F8"/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/>
                <w:i w:val="0"/>
                <w:color w:val="1F3141"/>
                <w:sz w:val="18"/>
              </w:rPr>
              <w:t>Siguiente acción</w:t>
            </w:r>
          </w:p>
        </w:tc>
        <w:tc>
          <w:tcPr>
            <w:tcW w:type="dxa" w:w="6912"/>
            <w:tcMar>
              <w:top w:w="115" w:type="dxa"/>
              <w:start w:w="130" w:type="dxa"/>
              <w:bottom w:w="115" w:type="dxa"/>
              <w:end w:w="130" w:type="dxa"/>
            </w:tcMar>
            <w:tcBorders>
              <w:top w:val="single" w:sz="5" w:color="D9E1E8"/>
              <w:left w:val="single" w:sz="5" w:color="D9E1E8"/>
              <w:bottom w:val="single" w:sz="5" w:color="D9E1E8"/>
              <w:right w:val="single" w:sz="5" w:color="D9E1E8"/>
            </w:tcBorders>
          </w:tcPr>
          <w:p>
            <w:r>
              <w:rPr>
                <w:b w:val="0"/>
                <w:i w:val="0"/>
                <w:color w:val="646464"/>
                <w:sz w:val="18"/>
              </w:rPr>
              <w:t>[Completar]</w:t>
            </w:r>
          </w:p>
        </w:tc>
      </w:tr>
    </w:tbl>
    <w:p>
      <w:pPr>
        <w:pStyle w:val="Heading2"/>
      </w:pPr>
      <w:r>
        <w:t>Borrador de respuesta</w:t>
      </w:r>
    </w:p>
    <w:p>
      <w:pPr>
        <w:pStyle w:val="BodyText"/>
        <w:spacing w:after="100"/>
        <w:ind w:left="72"/>
      </w:pPr>
      <w:r>
        <w:t>[Completar]</w:t>
      </w:r>
      <w:r>
        <w:rPr>
          <w:b w:val="0"/>
          <w:i w:val="0"/>
          <w:color w:val="646464"/>
          <w:sz w:val="18"/>
        </w:rPr>
        <w:t xml:space="preserve">  </w:t>
      </w:r>
    </w:p>
    <w:p>
      <w:pPr>
        <w:pStyle w:val="BodyText"/>
        <w:spacing w:after="100"/>
        <w:ind w:left="72"/>
      </w:pPr>
      <w:r>
        <w:t>[Completar]</w:t>
      </w:r>
      <w:r>
        <w:rPr>
          <w:b w:val="0"/>
          <w:i w:val="0"/>
          <w:color w:val="646464"/>
          <w:sz w:val="18"/>
        </w:rPr>
        <w:t xml:space="preserve">  </w:t>
      </w:r>
    </w:p>
    <w:p>
      <w:pPr>
        <w:pStyle w:val="BodyText"/>
        <w:spacing w:after="100"/>
        <w:ind w:left="72"/>
      </w:pPr>
      <w:r>
        <w:t>[Completar]</w:t>
      </w:r>
      <w:r>
        <w:rPr>
          <w:b w:val="0"/>
          <w:i w:val="0"/>
          <w:color w:val="646464"/>
          <w:sz w:val="18"/>
        </w:rPr>
        <w:t xml:space="preserve">  </w:t>
      </w:r>
    </w:p>
    <w:p>
      <w:pPr>
        <w:pStyle w:val="BodyText"/>
        <w:spacing w:after="100"/>
        <w:ind w:left="72"/>
      </w:pPr>
      <w:r>
        <w:t>[Completar]</w:t>
      </w:r>
      <w:r>
        <w:rPr>
          <w:b w:val="0"/>
          <w:i w:val="0"/>
          <w:color w:val="646464"/>
          <w:sz w:val="18"/>
        </w:rPr>
        <w:t xml:space="preserve">  </w:t>
      </w:r>
    </w:p>
    <w:p>
      <w:pPr>
        <w:pStyle w:val="BodyText"/>
        <w:spacing w:after="100"/>
        <w:ind w:left="72"/>
      </w:pPr>
      <w:r>
        <w:t>[Completar]</w:t>
      </w:r>
      <w:r>
        <w:rPr>
          <w:b w:val="0"/>
          <w:i w:val="0"/>
          <w:color w:val="646464"/>
          <w:sz w:val="18"/>
        </w:rPr>
        <w:t xml:space="preserve">  </w:t>
      </w:r>
    </w:p>
    <w:p>
      <w:r>
        <w:br w:type="page"/>
      </w:r>
    </w:p>
    <w:p>
      <w:pPr>
        <w:pStyle w:val="Heading1"/>
      </w:pPr>
      <w:r>
        <w:t>Revisión final antes de incorporar el criterio</w:t>
      </w:r>
    </w:p>
    <w:p>
      <w:pPr>
        <w:spacing w:after="160"/>
      </w:pPr>
      <w:r>
        <w:rPr>
          <w:b w:val="0"/>
          <w:i w:val="0"/>
          <w:color w:val="505050"/>
          <w:sz w:val="19"/>
        </w:rPr>
        <w:t>Marca cada comprobación y conserva la fuente exacta. Si falta una evidencia, deja el estado en pendiente.</w:t>
      </w:r>
    </w:p>
    <w:tbl>
      <w:tblPr>
        <w:tblW w:type="dxa" w:w="9792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6552"/>
        <w:gridCol w:w="1368"/>
      </w:tblGrid>
      <w:tr>
        <w:trPr>
          <w:tblHeader w:val="true"/>
        </w:trPr>
        <w:tc>
          <w:tcPr>
            <w:tcW w:type="dxa" w:w="1872"/>
            <w:shd w:fill="1F4E79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i w:val="0"/>
                <w:color w:val="FFFFFF"/>
                <w:sz w:val="17"/>
              </w:rPr>
              <w:t>Comprobación</w:t>
            </w:r>
          </w:p>
        </w:tc>
        <w:tc>
          <w:tcPr>
            <w:tcW w:type="dxa" w:w="6552"/>
            <w:shd w:fill="1F4E79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i w:val="0"/>
                <w:color w:val="FFFFFF"/>
                <w:sz w:val="17"/>
              </w:rPr>
              <w:t>Qué revisar</w:t>
            </w:r>
          </w:p>
        </w:tc>
        <w:tc>
          <w:tcPr>
            <w:tcW w:type="dxa" w:w="1368"/>
            <w:shd w:fill="1F4E79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i w:val="0"/>
                <w:color w:val="FFFFFF"/>
                <w:sz w:val="17"/>
              </w:rPr>
              <w:t>Estado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3F6F8"/>
          </w:tcPr>
          <w:p>
            <w:r>
              <w:rPr>
                <w:b/>
                <w:i w:val="0"/>
                <w:color w:val="1F3141"/>
                <w:sz w:val="17"/>
              </w:rPr>
              <w:t>Cobertura</w:t>
            </w:r>
          </w:p>
        </w:tc>
        <w:tc>
          <w:tcPr>
            <w:tcW w:type="dxa" w:w="655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7"/>
              </w:rPr>
              <w:t>La respuesta contesta todo lo que pide el criterio y sigue el índice.</w:t>
            </w:r>
          </w:p>
        </w:tc>
        <w:tc>
          <w:tcPr>
            <w:tcW w:type="dxa" w:w="136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1F4E79"/>
                <w:sz w:val="20"/>
              </w:rPr>
              <w:t>[ ]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3F6F8"/>
          </w:tcPr>
          <w:p>
            <w:r>
              <w:rPr>
                <w:b/>
                <w:i w:val="0"/>
                <w:color w:val="1F3141"/>
                <w:sz w:val="17"/>
              </w:rPr>
              <w:t>Fuente</w:t>
            </w:r>
          </w:p>
        </w:tc>
        <w:tc>
          <w:tcPr>
            <w:tcW w:type="dxa" w:w="655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7"/>
              </w:rPr>
              <w:t>La página y el enlace de la fuente oficial están registrados.</w:t>
            </w:r>
          </w:p>
        </w:tc>
        <w:tc>
          <w:tcPr>
            <w:tcW w:type="dxa" w:w="136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1F4E79"/>
                <w:sz w:val="20"/>
              </w:rPr>
              <w:t>[ ]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3F6F8"/>
          </w:tcPr>
          <w:p>
            <w:r>
              <w:rPr>
                <w:b/>
                <w:i w:val="0"/>
                <w:color w:val="1F3141"/>
                <w:sz w:val="17"/>
              </w:rPr>
              <w:t>Evidencia</w:t>
            </w:r>
          </w:p>
        </w:tc>
        <w:tc>
          <w:tcPr>
            <w:tcW w:type="dxa" w:w="655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7"/>
              </w:rPr>
              <w:t>Cada afirmación relevante tiene documento, dato o responsable asociado.</w:t>
            </w:r>
          </w:p>
        </w:tc>
        <w:tc>
          <w:tcPr>
            <w:tcW w:type="dxa" w:w="136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1F4E79"/>
                <w:sz w:val="20"/>
              </w:rPr>
              <w:t>[ ]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3F6F8"/>
          </w:tcPr>
          <w:p>
            <w:r>
              <w:rPr>
                <w:b/>
                <w:i w:val="0"/>
                <w:color w:val="1F3141"/>
                <w:sz w:val="17"/>
              </w:rPr>
              <w:t>Pendientes</w:t>
            </w:r>
          </w:p>
        </w:tc>
        <w:tc>
          <w:tcPr>
            <w:tcW w:type="dxa" w:w="655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7"/>
              </w:rPr>
              <w:t>Los campos [Completar] se han resuelto o están asignados con fecha.</w:t>
            </w:r>
          </w:p>
        </w:tc>
        <w:tc>
          <w:tcPr>
            <w:tcW w:type="dxa" w:w="136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1F4E79"/>
                <w:sz w:val="20"/>
              </w:rPr>
              <w:t>[ ]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3F6F8"/>
          </w:tcPr>
          <w:p>
            <w:r>
              <w:rPr>
                <w:b/>
                <w:i w:val="0"/>
                <w:color w:val="1F3141"/>
                <w:sz w:val="17"/>
              </w:rPr>
              <w:t>Coherencia</w:t>
            </w:r>
          </w:p>
        </w:tc>
        <w:tc>
          <w:tcPr>
            <w:tcW w:type="dxa" w:w="655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7"/>
              </w:rPr>
              <w:t>Fechas, responsables, dependencias y entregables coinciden entre apartados.</w:t>
            </w:r>
          </w:p>
        </w:tc>
        <w:tc>
          <w:tcPr>
            <w:tcW w:type="dxa" w:w="136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1F4E79"/>
                <w:sz w:val="20"/>
              </w:rPr>
              <w:t>[ ]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3F6F8"/>
          </w:tcPr>
          <w:p>
            <w:r>
              <w:rPr>
                <w:b/>
                <w:i w:val="0"/>
                <w:color w:val="1F3141"/>
                <w:sz w:val="17"/>
              </w:rPr>
              <w:t>Presentación</w:t>
            </w:r>
          </w:p>
        </w:tc>
        <w:tc>
          <w:tcPr>
            <w:tcW w:type="dxa" w:w="655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232323"/>
                <w:sz w:val="17"/>
              </w:rPr>
              <w:t>La extensión y el formato cumplen el pliego; se ha hecho una lectura final.</w:t>
            </w:r>
          </w:p>
        </w:tc>
        <w:tc>
          <w:tcPr>
            <w:tcW w:type="dxa" w:w="136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</w:tcPr>
          <w:p>
            <w:r>
              <w:rPr>
                <w:b w:val="0"/>
                <w:i w:val="0"/>
                <w:color w:val="1F4E79"/>
                <w:sz w:val="20"/>
              </w:rPr>
              <w:t>[ ]</w:t>
            </w:r>
          </w:p>
        </w:tc>
      </w:tr>
    </w:tbl>
    <w:p>
      <w:pPr>
        <w:pStyle w:val="Heading2"/>
      </w:pPr>
      <w:r>
        <w:t>Datos de control</w:t>
      </w:r>
    </w:p>
    <w:p>
      <w:pPr>
        <w:pStyle w:val="BodyText"/>
        <w:spacing w:after="60"/>
      </w:pPr>
      <w:r>
        <w:rPr>
          <w:b/>
          <w:i w:val="0"/>
          <w:color w:val="1F3141"/>
          <w:sz w:val="18"/>
        </w:rPr>
        <w:t xml:space="preserve">Revisó </w:t>
      </w:r>
      <w:r>
        <w:rPr>
          <w:b w:val="0"/>
          <w:i w:val="0"/>
          <w:color w:val="5A5A5A"/>
          <w:sz w:val="18"/>
        </w:rPr>
        <w:t>[Completar]</w:t>
      </w:r>
    </w:p>
    <w:p>
      <w:pPr>
        <w:pStyle w:val="BodyText"/>
        <w:spacing w:after="60"/>
      </w:pPr>
      <w:r>
        <w:rPr>
          <w:b/>
          <w:i w:val="0"/>
          <w:color w:val="1F3141"/>
          <w:sz w:val="18"/>
        </w:rPr>
        <w:t xml:space="preserve">Fecha de revisión </w:t>
      </w:r>
      <w:r>
        <w:rPr>
          <w:b w:val="0"/>
          <w:i w:val="0"/>
          <w:color w:val="5A5A5A"/>
          <w:sz w:val="18"/>
        </w:rPr>
        <w:t>[Completar]</w:t>
      </w:r>
    </w:p>
    <w:p>
      <w:pPr>
        <w:pStyle w:val="BodyText"/>
        <w:spacing w:after="60"/>
      </w:pPr>
      <w:r>
        <w:rPr>
          <w:b/>
          <w:i w:val="0"/>
          <w:color w:val="1F3141"/>
          <w:sz w:val="18"/>
        </w:rPr>
        <w:t xml:space="preserve">Versión de trabajo </w:t>
      </w:r>
      <w:r>
        <w:rPr>
          <w:b w:val="0"/>
          <w:i w:val="0"/>
          <w:color w:val="5A5A5A"/>
          <w:sz w:val="18"/>
        </w:rPr>
        <w:t>[Completar]</w:t>
      </w:r>
    </w:p>
    <w:p>
      <w:pPr>
        <w:spacing w:before="160"/>
      </w:pPr>
      <w:r>
        <w:rPr>
          <w:b/>
          <w:i w:val="0"/>
          <w:color w:val="232323"/>
          <w:sz w:val="17"/>
        </w:rPr>
        <w:t xml:space="preserve">Referencia de trabajo: </w:t>
      </w:r>
      <w:hyperlink r:id="rId10">
        <w:r>
          <w:rPr>
            <w:color w:val="1F4E79"/>
            <w:u w:val="single"/>
          </w:rPr>
          <w:t>licitaIA oferta técnica IA</w:t>
        </w:r>
      </w:hyperlink>
    </w:p>
    <w:sectPr w:rsidR="00FC693F" w:rsidRPr="0006063C" w:rsidSect="00034616">
      <w:footerReference w:type="default" r:id="rId11"/>
      <w:pgSz w:w="11909" w:h="16834"/>
      <w:pgMar w:top="936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i w:val="0"/>
        <w:color w:val="787878"/>
        <w:sz w:val="16"/>
      </w:rPr>
      <w:t>licitaIA  ·  Hoja de trabajo editable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3232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ontratos-publicos.comunidad.madrid/sites/default/files/PCON/2026-10/s_2026_018_pcjp_ia_sexenios_firm.pdf" TargetMode="External"/><Relationship Id="rId10" Type="http://schemas.openxmlformats.org/officeDocument/2006/relationships/hyperlink" Target="https://licitaia.org/oferta-tecnica-ia/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trabajo para preparar una oferta técnica</dc:title>
  <dc:subject>Ficha editable de preparación de oferta técnica</dc:subject>
  <dc:creator>licitaIA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